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SEC Form 4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both"/>
        <w:ind w:left="280" w:right="2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-148590</wp:posOffset>
            </wp:positionV>
            <wp:extent cx="101600" cy="1016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640" w:type="dxa"/>
            <w:vAlign w:val="bottom"/>
          </w:tcPr>
          <w:p>
            <w:pPr>
              <w:jc w:val="center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7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4889500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3573780</wp:posOffset>
            </wp:positionH>
            <wp:positionV relativeFrom="paragraph">
              <wp:posOffset>-488950</wp:posOffset>
            </wp:positionV>
            <wp:extent cx="50800" cy="502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-2056765</wp:posOffset>
            </wp:positionH>
            <wp:positionV relativeFrom="paragraph">
              <wp:posOffset>10160</wp:posOffset>
            </wp:positionV>
            <wp:extent cx="7023100" cy="3394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339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500" w:space="720"/>
            <w:col w:w="7800"/>
          </w:cols>
          <w:pgMar w:left="440" w:top="203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6"/>
                <w:szCs w:val="16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16"/>
                  <w:szCs w:val="16"/>
                  <w:color w:val="0000EE"/>
                  <w:w w:val="86"/>
                </w:rPr>
                <w:t>Fry Stephen F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ELI LILLY &amp;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LLY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LILLY CORPORATE CENTER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02/01/2022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-7" w:right="1160" w:firstLine="7"/>
        <w:spacing w:after="0" w:line="241" w:lineRule="auto"/>
        <w:tabs>
          <w:tab w:leader="none" w:pos="104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513"/>
        <w:spacing w:after="0"/>
        <w:tabs>
          <w:tab w:leader="none" w:pos="209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13"/>
        <w:spacing w:after="0"/>
        <w:tabs>
          <w:tab w:leader="none" w:pos="492" w:val="left"/>
          <w:tab w:leader="none" w:pos="209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Other (specify below)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jc w:val="center"/>
        <w:ind w:right="4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SVP, HR &amp; Diversity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47"/>
            <w:col w:w="3273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5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6. Individual or Joint/Group Filing (Check Applicable 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INDIANAPOLIS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46285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Code (Instr. 8)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02/01/2022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10,170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144,846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02/01/2022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4,554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245.39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140,292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181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2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60" w:type="dxa"/>
            <w:vAlign w:val="bottom"/>
            <w:gridSpan w:val="8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 (Instr.   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02/01/2022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10,170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02/01/2022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99"/>
              </w:rPr>
              <w:t>02/01/2022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10,170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5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3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1. Each restricted stock unit represents a contingent right to receive one share of Eli Lilly and Company common stock.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/s/ Jonathan Groff for Stephen F. Fry,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pursuant to attached authorization</w:t>
            </w: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3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 xml:space="preserve"> 18 U.S.C. 1001 and 15 U.S.C. 78ff(a).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1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Stephen F. Fry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Lilly Corporate Center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Indianapolis, Indiana 46285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Securities and Exchange Commission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Washington, D.C.</w:t>
        <w:tab/>
        <w:t>20549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Authorization Regarding Reporting Forms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320" w:hanging="311"/>
        <w:spacing w:after="0" w:line="48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 hereby authorize and designate the following persons to sign and file with the Commission on my behalf Forms 3, 4, and 5 (including any amen Anat Hakim, Lilly Corporate Center, Indianapolis, Indiana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Erin Conway, Lilly Corporate Center, Indianapolis, Indiana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Jonathan Groff, Lilly Corporate Center, Indianapolis, Indiana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This authorization and designation shall remain in effect until a written revocation is signed by me and provided to the Commission.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Date: August 11, 2021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/s/ Stephen F. Fry</w:t>
      </w:r>
    </w:p>
    <w:sectPr>
      <w:pgSz w:w="11900" w:h="16838" w:orient="portrait"/>
      <w:cols w:equalWidth="0" w:num="1">
        <w:col w:w="11080"/>
      </w:cols>
      <w:pgMar w:left="440" w:top="14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3324" TargetMode="External"/><Relationship Id="rId13" Type="http://schemas.openxmlformats.org/officeDocument/2006/relationships/hyperlink" Target="http://www.sec.gov/cgi-bin/browse-edgar?action=getcompany&amp;CIK=00000594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2022-02-03T16:03:07Z</dcterms:created>
  <dcterms:modified xsi:type="dcterms:W3CDTF">2022-02-03T16:03:07Z</dcterms:modified>
</cp:coreProperties>
</file>