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PNC FINANCIAL SERVICES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1,128,657.00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50,004,717.00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881,684.00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50,229,518.00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51,153,837.00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Lilly Corporate Center, Indianapolis, Indiana 46285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PNC Financial Services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Fifth Avenue, Pittsburgh, PA 15222-2401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Pennsylvania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5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51,153,837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1,128,657</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50,004,717</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881,684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50,229,518 Of the total shares of common stock reported herein, 50,000,000 shares (5.26% of the class) are held in the Eli Lilly and Company Compensation Trust account for which PNC Bank, National Association (PNC Bank") serves as directed trustee. PNC Bank serves as directed trustee and is deemed to share both voting power and investment discretion with respect to those 50,000,000 shares. Of the total shares of common stock reported herein, 1,111,517 shares are held in accounts at PNC Bank in a fiduciary capacity for clients outside of the above-referenced trust. Of the total shares of common stock reported herein, 25,389 shares are held in accounts at PNC Delaware Trust Company in a fiduciary capacity for clients outside of the above-referenced trust. Of the total shares of common stock reported herein, 1,226 shares are held in accounts at PNC Ohio Trust Company in a fiduciary capacity for clients outside of the above-referenced trust. Of the total shares of common stock reported herein, 15,705 shares are held in accounts at PNC Investments LLC in a fiduciary capacity for clients outside of the above-referenced trust. The inclusion of the reporting persons and such securities in this report shall not be deemed an admission of beneficial ownership by the reporting persons for the purposes of Section 13(d) or 13(g) of the Act, or for any other purposes.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PNC Bank, as directed trustee, shares the power to direct the receipt of dividends from, or the proceeds from the sale of, the common stock held by the Eli Lilly and Company Compensation Trust account noted in Item 4 above. The beneficiaries of the trust have the right to receive dividends from the common stock in their respective accounts. PNC Bank is directed trustee on the certain Eli Lilly and Company Compensation Trust account holding at year end 50,000,000 shares of the securities reported herein representing 5.26% of the class. The PNC Financial Services Group, Inc.'s clients, those with accounts at the PNC subsidiaries noted herein, have the right to receive or the power to direct the receipt of dividends from, or the proceeds from the sale of, the securities reported herein. No one other person's interest in the securities reported herein is more than 5%.</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1"/>
          <w:szCs w:val="21"/>
          <w:color w:val="auto"/>
        </w:rPr>
        <w:t>If a parent holding company has filed this schedule, pursuant to Rule 13d-1(b)(ii)(G), so indicate under Item 3(g) and</w:t>
      </w:r>
    </w:p>
    <w:p>
      <w:pPr>
        <w:sectPr>
          <w:pgSz w:w="11900" w:h="16889" w:orient="portrait"/>
          <w:cols w:equalWidth="0" w:num="2">
            <w:col w:w="620" w:space="300"/>
            <w:col w:w="10220"/>
          </w:cols>
          <w:pgMar w:left="360" w:top="126" w:right="399" w:bottom="0" w:gutter="0" w:footer="0" w:header="0"/>
          <w:type w:val="continuous"/>
        </w:sectPr>
      </w:pPr>
    </w:p>
    <w:bookmarkStart w:id="3" w:name="page4"/>
    <w:bookmarkEnd w:id="3"/>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4" w:lineRule="exact"/>
        <w:rPr>
          <w:sz w:val="20"/>
          <w:szCs w:val="20"/>
          <w:color w:val="auto"/>
        </w:rPr>
      </w:pPr>
    </w:p>
    <w:p>
      <w:pPr>
        <w:ind w:left="920" w:right="340"/>
        <w:spacing w:after="0" w:line="256" w:lineRule="auto"/>
        <w:rPr>
          <w:sz w:val="20"/>
          <w:szCs w:val="20"/>
          <w:color w:val="auto"/>
        </w:rPr>
      </w:pPr>
      <w:r>
        <w:rPr>
          <w:rFonts w:ascii="Times New Roman" w:cs="Times New Roman" w:eastAsia="Times New Roman" w:hAnsi="Times New Roman"/>
          <w:sz w:val="22"/>
          <w:szCs w:val="22"/>
          <w:color w:val="auto"/>
        </w:rPr>
        <w:t>PNC Bank, National Association - BK PNC Delaware Trust Company - BK PNC Ohio Trust Company - BK PNC Investments LLC - BD</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THE PNC FINANCIAL SERVICES GROUP, INC.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H. Kozich</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Senior Vice President &amp; Controller</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2025-02-07T07:55:35Z</dcterms:created>
  <dcterms:modified xsi:type="dcterms:W3CDTF">2025-02-07T07:55:35Z</dcterms:modified>
</cp:coreProperties>
</file>