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0000316011</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ELI LILLY AND COMPANY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001-06351</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LILLY CORPORATE CTR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DROP CODE 1094</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INDIANAPOLIS</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INDIANA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46285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317-276-2000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7"/>
              </w:rPr>
              <w:t>LILLY ENDOWMENT,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305000</w:t>
            </w:r>
          </w:p>
        </w:tc>
        <w:tc>
          <w:tcPr>
            <w:tcW w:w="114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8"/>
              </w:rPr>
              <w:t>343945450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383 Madison Avenue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10179</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941741406</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06/26/2026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NYSE,</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20" w:val="left"/>
          <w:tab w:leader="none" w:pos="6560" w:val="left"/>
          <w:tab w:leader="none" w:pos="7460" w:val="left"/>
          <w:tab w:leader="none" w:pos="872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500" w:val="left"/>
          <w:tab w:leader="none" w:pos="7500" w:val="left"/>
          <w:tab w:leader="none" w:pos="86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3380" w:type="dxa"/>
            <w:vAlign w:val="bottom"/>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3380" w:type="dxa"/>
            <w:vAlign w:val="bottom"/>
          </w:tcPr>
          <w:p>
            <w:pPr>
              <w:jc w:val="right"/>
              <w:ind w:right="2612"/>
              <w:spacing w:after="0"/>
              <w:rPr>
                <w:sz w:val="20"/>
                <w:szCs w:val="20"/>
                <w:color w:val="auto"/>
              </w:rPr>
            </w:pPr>
            <w:r>
              <w:rPr>
                <w:rFonts w:ascii="Times New Roman" w:cs="Times New Roman" w:eastAsia="Times New Roman" w:hAnsi="Times New Roman"/>
                <w:sz w:val="22"/>
                <w:szCs w:val="22"/>
                <w:b w:val="1"/>
                <w:bCs w:val="1"/>
                <w:color w:val="auto"/>
              </w:rPr>
              <w:t>Gift?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02/10/1948 Gift</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J.K. Lilly Sr.</w:t>
            </w:r>
          </w:p>
        </w:tc>
        <w:tc>
          <w:tcPr>
            <w:tcW w:w="338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01/21/1937 38400000</w:t>
            </w:r>
          </w:p>
        </w:tc>
        <w:tc>
          <w:tcPr>
            <w:tcW w:w="9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w w:val="89"/>
              </w:rPr>
              <w:t>N/A</w:t>
            </w:r>
          </w:p>
        </w:tc>
        <w:tc>
          <w:tcPr>
            <w:tcW w:w="0" w:type="dxa"/>
            <w:vAlign w:val="bottom"/>
          </w:tcPr>
          <w:p>
            <w:pPr>
              <w:spacing w:after="0"/>
              <w:rPr>
                <w:sz w:val="1"/>
                <w:szCs w:val="1"/>
                <w:color w:val="auto"/>
              </w:rPr>
            </w:pPr>
          </w:p>
        </w:tc>
      </w:tr>
      <w:tr>
        <w:trPr>
          <w:trHeight w:val="161"/>
        </w:trPr>
        <w:tc>
          <w:tcPr>
            <w:tcW w:w="4060" w:type="dxa"/>
            <w:vAlign w:val="bottom"/>
            <w:vMerge w:val="continue"/>
          </w:tcPr>
          <w:p>
            <w:pPr>
              <w:spacing w:after="0"/>
              <w:rPr>
                <w:sz w:val="13"/>
                <w:szCs w:val="13"/>
                <w:color w:val="auto"/>
              </w:rPr>
            </w:pP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Trust</w:t>
            </w:r>
          </w:p>
        </w:tc>
        <w:tc>
          <w:tcPr>
            <w:tcW w:w="33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6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3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11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05/06/2026 15828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15754535.92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16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05/11/2026 262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260690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05/12/2026 27545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27420659.12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05/13/2026 256365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259024427.96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05/20/2026 14020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14427122.57</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05/21/2026 290980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301996706.49</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05/22/2026 291106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310388133.68</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16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05/26/2026 7494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8036754.45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16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05/27/2026 1400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1507545.06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05/28/2026 286078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323679520.16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16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05/29/2026 205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231267.59</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06/04/2026 19619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22215692.36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Eil Lilly and Company Common Stock</w:t>
            </w:r>
          </w:p>
        </w:tc>
        <w:tc>
          <w:tcPr>
            <w:tcW w:w="16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06/05/2026 4098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4731943.80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 w:right="339"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00" w:type="dxa"/>
            <w:vAlign w:val="bottom"/>
          </w:tcPr>
          <w:p>
            <w:pPr>
              <w:spacing w:after="0"/>
              <w:rPr>
                <w:sz w:val="24"/>
                <w:szCs w:val="24"/>
                <w:color w:val="auto"/>
              </w:rPr>
            </w:pPr>
          </w:p>
        </w:tc>
      </w:tr>
      <w:tr>
        <w:trPr>
          <w:trHeight w:val="297"/>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06/26/2026</w:t>
            </w:r>
          </w:p>
        </w:tc>
      </w:tr>
      <w:tr>
        <w:trPr>
          <w:trHeight w:val="297"/>
        </w:trPr>
        <w:tc>
          <w:tcPr>
            <w:tcW w:w="1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00" w:type="dxa"/>
            <w:vAlign w:val="bottom"/>
          </w:tcPr>
          <w:p>
            <w:pPr>
              <w:spacing w:after="0"/>
              <w:rPr>
                <w:sz w:val="24"/>
                <w:szCs w:val="24"/>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Diane M. Stenson, Vice President and Treasurer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2026-06-26T14:06:25Z</dcterms:created>
  <dcterms:modified xsi:type="dcterms:W3CDTF">2026-06-26T14:06:25Z</dcterms:modified>
</cp:coreProperties>
</file>