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47</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ELI LILLY AND COMPANY</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Without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75"/>
        <w:gridCol w:w="7930"/>
      </w:tblGrid>
      <w:tr>
        <w:trPr/>
        <w:tc>
          <w:tcPr>
            <w:tcW w:w="2275" w:type="dxa"/>
            <w:tcBorders/>
            <w:vAlign w:val="center"/>
          </w:tcPr>
          <w:p>
            <w:pPr>
              <w:pStyle w:val="TableContents"/>
              <w:bidi w:val="0"/>
              <w:spacing w:before="0" w:after="283"/>
              <w:jc w:val="left"/>
              <w:rPr/>
            </w:pPr>
            <w:r>
              <w:rPr/>
              <w:t>1</w:t>
            </w:r>
          </w:p>
        </w:tc>
        <w:tc>
          <w:tcPr>
            <w:tcW w:w="793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LILLY ENDOWMENT, INC.</w:t>
            </w:r>
          </w:p>
        </w:tc>
      </w:tr>
      <w:tr>
        <w:trPr/>
        <w:tc>
          <w:tcPr>
            <w:tcW w:w="2275" w:type="dxa"/>
            <w:tcBorders/>
            <w:vAlign w:val="center"/>
          </w:tcPr>
          <w:p>
            <w:pPr>
              <w:pStyle w:val="TableContents"/>
              <w:bidi w:val="0"/>
              <w:spacing w:before="0" w:after="283"/>
              <w:jc w:val="left"/>
              <w:rPr/>
            </w:pPr>
            <w:r>
              <w:rPr/>
              <w:t>2</w:t>
            </w:r>
          </w:p>
        </w:tc>
        <w:tc>
          <w:tcPr>
            <w:tcW w:w="793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75" w:type="dxa"/>
            <w:tcBorders/>
            <w:vAlign w:val="center"/>
          </w:tcPr>
          <w:p>
            <w:pPr>
              <w:pStyle w:val="TableContents"/>
              <w:bidi w:val="0"/>
              <w:spacing w:before="0" w:after="283"/>
              <w:jc w:val="left"/>
              <w:rPr/>
            </w:pPr>
            <w:r>
              <w:rPr/>
              <w:t>3</w:t>
            </w:r>
          </w:p>
        </w:tc>
        <w:tc>
          <w:tcPr>
            <w:tcW w:w="7930" w:type="dxa"/>
            <w:tcBorders/>
            <w:vAlign w:val="center"/>
          </w:tcPr>
          <w:p>
            <w:pPr>
              <w:pStyle w:val="TableContents"/>
              <w:bidi w:val="0"/>
              <w:spacing w:before="0" w:after="283"/>
              <w:jc w:val="left"/>
              <w:rPr/>
            </w:pPr>
            <w:r>
              <w:rPr/>
              <w:t>Sec Use Only</w:t>
            </w:r>
          </w:p>
        </w:tc>
      </w:tr>
      <w:tr>
        <w:trPr/>
        <w:tc>
          <w:tcPr>
            <w:tcW w:w="2275" w:type="dxa"/>
            <w:tcBorders/>
            <w:vAlign w:val="center"/>
          </w:tcPr>
          <w:p>
            <w:pPr>
              <w:pStyle w:val="TableContents"/>
              <w:bidi w:val="0"/>
              <w:spacing w:before="0" w:after="283"/>
              <w:jc w:val="left"/>
              <w:rPr/>
            </w:pPr>
            <w:r>
              <w:rPr/>
              <w:t>4</w:t>
            </w:r>
          </w:p>
        </w:tc>
        <w:tc>
          <w:tcPr>
            <w:tcW w:w="793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INDIANA </w:t>
            </w:r>
          </w:p>
        </w:tc>
      </w:tr>
      <w:tr>
        <w:trPr/>
        <w:tc>
          <w:tcPr>
            <w:tcW w:w="227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90,066,978.00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90,066,978.00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30" w:type="dxa"/>
            <w:tcBorders/>
            <w:vAlign w:val="center"/>
          </w:tcPr>
          <w:p>
            <w:pPr>
              <w:pStyle w:val="TableContents"/>
              <w:bidi w:val="0"/>
              <w:spacing w:before="0" w:after="283"/>
              <w:jc w:val="left"/>
              <w:rPr>
                <w:sz w:val="4"/>
                <w:szCs w:val="4"/>
              </w:rPr>
            </w:pPr>
            <w:r>
              <w:rPr>
                <w:sz w:val="4"/>
                <w:szCs w:val="4"/>
              </w:rPr>
            </w:r>
          </w:p>
        </w:tc>
      </w:tr>
      <w:tr>
        <w:trPr/>
        <w:tc>
          <w:tcPr>
            <w:tcW w:w="2275" w:type="dxa"/>
            <w:tcBorders/>
            <w:vAlign w:val="center"/>
          </w:tcPr>
          <w:p>
            <w:pPr>
              <w:pStyle w:val="TableContents"/>
              <w:bidi w:val="0"/>
              <w:spacing w:before="0" w:after="283"/>
              <w:jc w:val="left"/>
              <w:rPr/>
            </w:pPr>
            <w:r>
              <w:rPr/>
              <w:t>9</w:t>
            </w:r>
          </w:p>
        </w:tc>
        <w:tc>
          <w:tcPr>
            <w:tcW w:w="793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90,066,978.00</w:t>
            </w:r>
          </w:p>
        </w:tc>
      </w:tr>
      <w:tr>
        <w:trPr/>
        <w:tc>
          <w:tcPr>
            <w:tcW w:w="2275" w:type="dxa"/>
            <w:tcBorders/>
            <w:vAlign w:val="center"/>
          </w:tcPr>
          <w:p>
            <w:pPr>
              <w:pStyle w:val="TableContents"/>
              <w:bidi w:val="0"/>
              <w:spacing w:before="0" w:after="283"/>
              <w:jc w:val="left"/>
              <w:rPr/>
            </w:pPr>
            <w:r>
              <w:rPr/>
              <w:t>10</w:t>
            </w:r>
          </w:p>
        </w:tc>
        <w:tc>
          <w:tcPr>
            <w:tcW w:w="793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75" w:type="dxa"/>
            <w:tcBorders/>
            <w:vAlign w:val="center"/>
          </w:tcPr>
          <w:p>
            <w:pPr>
              <w:pStyle w:val="TableContents"/>
              <w:bidi w:val="0"/>
              <w:spacing w:before="0" w:after="283"/>
              <w:jc w:val="left"/>
              <w:rPr/>
            </w:pPr>
            <w:r>
              <w:rPr/>
              <w:t>11</w:t>
            </w:r>
          </w:p>
        </w:tc>
        <w:tc>
          <w:tcPr>
            <w:tcW w:w="793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9.6 % </w:t>
            </w:r>
          </w:p>
        </w:tc>
      </w:tr>
      <w:tr>
        <w:trPr/>
        <w:tc>
          <w:tcPr>
            <w:tcW w:w="2275" w:type="dxa"/>
            <w:tcBorders/>
            <w:vAlign w:val="center"/>
          </w:tcPr>
          <w:p>
            <w:pPr>
              <w:pStyle w:val="TableContents"/>
              <w:bidi w:val="0"/>
              <w:spacing w:before="0" w:after="283"/>
              <w:jc w:val="left"/>
              <w:rPr/>
            </w:pPr>
            <w:r>
              <w:rPr/>
              <w:t>12</w:t>
            </w:r>
          </w:p>
        </w:tc>
        <w:tc>
          <w:tcPr>
            <w:tcW w:w="793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 of class represented is based on 941,357,065 shares of common stock outstanding as of August 3, 2026 (the most recent date for which such information is publicly available), as reported in the Issuer's Form 10-Q for the period ended June 30, 2026. This information is provided as of September 30,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82"/>
        <w:gridCol w:w="8968"/>
        <w:gridCol w:w="155"/>
      </w:tblGrid>
      <w:tr>
        <w:trPr/>
        <w:tc>
          <w:tcPr>
            <w:tcW w:w="1082" w:type="dxa"/>
            <w:tcBorders/>
            <w:vAlign w:val="center"/>
          </w:tcPr>
          <w:p>
            <w:pPr>
              <w:pStyle w:val="TableContents"/>
              <w:bidi w:val="0"/>
              <w:spacing w:before="0" w:after="283"/>
              <w:jc w:val="left"/>
              <w:rPr/>
            </w:pPr>
            <w:r>
              <w:rPr/>
              <w:t>Item 1.</w:t>
            </w:r>
          </w:p>
        </w:tc>
        <w:tc>
          <w:tcPr>
            <w:tcW w:w="896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(a)</w:t>
            </w:r>
          </w:p>
        </w:tc>
        <w:tc>
          <w:tcPr>
            <w:tcW w:w="8968" w:type="dxa"/>
            <w:tcBorders/>
            <w:vAlign w:val="center"/>
          </w:tcPr>
          <w:p>
            <w:pPr>
              <w:pStyle w:val="TableContents"/>
              <w:bidi w:val="0"/>
              <w:jc w:val="left"/>
              <w:rPr/>
            </w:pPr>
            <w:r>
              <w:rPr/>
              <w:t xml:space="preserve">Name of issuer: </w:t>
            </w:r>
          </w:p>
          <w:p>
            <w:pPr>
              <w:pStyle w:val="TableContents"/>
              <w:bidi w:val="0"/>
              <w:spacing w:before="0" w:after="0"/>
              <w:jc w:val="left"/>
              <w:rPr/>
            </w:pPr>
            <w:r>
              <w:rPr/>
              <w:t>ELI LILLY AND COMPANY</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(b)</w:t>
            </w:r>
          </w:p>
        </w:tc>
        <w:tc>
          <w:tcPr>
            <w:tcW w:w="896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LILLY CORPORATE CTR, DROP CODE 1094, INDIANAPOLIS, IN, 46285.</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2.</w:t>
            </w:r>
          </w:p>
        </w:tc>
        <w:tc>
          <w:tcPr>
            <w:tcW w:w="896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(a)</w:t>
            </w:r>
          </w:p>
        </w:tc>
        <w:tc>
          <w:tcPr>
            <w:tcW w:w="8968"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This statement is filed by Lilly Endowment, Inc., a not for profit corporation organized under the laws of the State of Indiana. Lilly Endowment, Inc. is an organization described in Section 501(c)(3) of the Internal Revenue Code of 1986, as amended (the Code), and is a private foundation under Section 509(a) of the Code.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(b)</w:t>
            </w:r>
          </w:p>
        </w:tc>
        <w:tc>
          <w:tcPr>
            <w:tcW w:w="896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Lilly Endowment, Inc. is 2801 North Meridian Street, Indianapolis, IN 46208.</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(c)</w:t>
            </w:r>
          </w:p>
        </w:tc>
        <w:tc>
          <w:tcPr>
            <w:tcW w:w="8968" w:type="dxa"/>
            <w:tcBorders/>
            <w:vAlign w:val="center"/>
          </w:tcPr>
          <w:p>
            <w:pPr>
              <w:pStyle w:val="TableContents"/>
              <w:bidi w:val="0"/>
              <w:jc w:val="left"/>
              <w:rPr/>
            </w:pPr>
            <w:r>
              <w:rPr/>
              <w:t xml:space="preserve">Citizenship: </w:t>
            </w:r>
          </w:p>
          <w:p>
            <w:pPr>
              <w:pStyle w:val="TableContents"/>
              <w:bidi w:val="0"/>
              <w:spacing w:before="0" w:after="0"/>
              <w:jc w:val="left"/>
              <w:rPr/>
            </w:pPr>
            <w:r>
              <w:rPr/>
              <w:t>Indiana</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(d)</w:t>
            </w:r>
          </w:p>
        </w:tc>
        <w:tc>
          <w:tcPr>
            <w:tcW w:w="896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Without Par Value</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(e)</w:t>
            </w:r>
          </w:p>
        </w:tc>
        <w:tc>
          <w:tcPr>
            <w:tcW w:w="896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3.</w:t>
            </w:r>
          </w:p>
        </w:tc>
        <w:tc>
          <w:tcPr>
            <w:tcW w:w="896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(a)</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(b)</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(c)</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(d)</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(e)</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(f)</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(g)</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(h)</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(j)</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(k)</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9123" w:type="dxa"/>
            <w:gridSpan w:val="2"/>
            <w:tcBorders/>
            <w:vAlign w:val="center"/>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4.</w:t>
            </w:r>
          </w:p>
        </w:tc>
        <w:tc>
          <w:tcPr>
            <w:tcW w:w="896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(a)</w:t>
            </w:r>
          </w:p>
        </w:tc>
        <w:tc>
          <w:tcPr>
            <w:tcW w:w="896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90,066,978 shares as of September 30, 2026 - None of such shares are deemed to be beneficially owned by reason of the possession of Lilly Endowment, Inc. of a right to acquire such shares.</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(b)</w:t>
            </w:r>
          </w:p>
        </w:tc>
        <w:tc>
          <w:tcPr>
            <w:tcW w:w="896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9.6%  %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(c)</w:t>
            </w:r>
          </w:p>
        </w:tc>
        <w:tc>
          <w:tcPr>
            <w:tcW w:w="896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90,066,978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90,066,978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5.</w:t>
            </w:r>
          </w:p>
        </w:tc>
        <w:tc>
          <w:tcPr>
            <w:tcW w:w="896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6.</w:t>
            </w:r>
          </w:p>
        </w:tc>
        <w:tc>
          <w:tcPr>
            <w:tcW w:w="896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7.</w:t>
            </w:r>
          </w:p>
        </w:tc>
        <w:tc>
          <w:tcPr>
            <w:tcW w:w="896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8.</w:t>
            </w:r>
          </w:p>
        </w:tc>
        <w:tc>
          <w:tcPr>
            <w:tcW w:w="896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9.</w:t>
            </w:r>
          </w:p>
        </w:tc>
        <w:tc>
          <w:tcPr>
            <w:tcW w:w="896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LILLY ENDOWMENT, INC.</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Diane M. Stenson</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Vice President and Treasurer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10/19/2026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794</Words>
  <Characters>4116</Characters>
  <CharactersWithSpaces>4903</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