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45</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ELI LILLY AND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Without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LILLY ENDOWMENT,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INDIANA</w:t>
      </w:r>
    </w:p>
    <w:p>
      <w:pPr>
        <w:sectPr>
          <w:pgSz w:w="11900" w:h="16838" w:orient="portrait"/>
          <w:cols w:equalWidth="0" w:num="1">
            <w:col w:w="10099"/>
          </w:cols>
          <w:pgMar w:left="360" w:top="866" w:right="1440" w:bottom="0" w:gutter="0" w:footer="0" w:header="0"/>
        </w:sectPr>
      </w:pPr>
    </w:p>
    <w:bookmarkStart w:id="1" w:name="page2"/>
    <w:bookmarkEnd w:id="1"/>
    <w:p>
      <w:pPr>
        <w:spacing w:after="0" w:line="6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ind w:left="280" w:right="816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91,896,978.00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91,896,978.00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91,896,978.00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908" w:orient="portrait"/>
          <w:cols w:equalWidth="0" w:num="2">
            <w:col w:w="1100" w:space="60"/>
            <w:col w:w="10060"/>
          </w:cols>
          <w:pgMar w:left="320" w:top="111" w:right="359" w:bottom="0" w:gutter="0" w:footer="0" w:header="0"/>
        </w:sectPr>
      </w:pPr>
    </w:p>
    <w:p>
      <w:pPr>
        <w:spacing w:after="0" w:line="7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percentage of class represented is based on 944,818,881 shares of common stock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outstanding as of February 25, 2026 (the most recent date for which such information is publicly available), as reported in the Issuer's definitive proxy statement for its 2026 annual meeting of shareholders. This information is provided as of March 31, 2026.</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ELI LILLY AND COMPANY</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LILLY CORPORATE CTR, DROP CODE 1094, INDIANAPOLIS, IN, 46285.</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60" w:right="140" w:hanging="912"/>
        <w:spacing w:after="0" w:line="244" w:lineRule="auto"/>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statement is filed by Lilly Endowment, Inc., a not for profit corporation organized under the laws of the State of Indiana. Lilly Endowment, Inc. is an organization described in Section 501(c)(3) of the Internal Revenue Code of 1986, as amended (the Code), and is a private foundation under Section 509(a) of the Code.</w:t>
      </w:r>
    </w:p>
    <w:p>
      <w:pPr>
        <w:sectPr>
          <w:pgSz w:w="11900" w:h="16908" w:orient="portrait"/>
          <w:cols w:equalWidth="0" w:num="1">
            <w:col w:w="11220"/>
          </w:cols>
          <w:pgMar w:left="320" w:top="111" w:right="359" w:bottom="0" w:gutter="0" w:footer="0" w:header="0"/>
          <w:type w:val="continuous"/>
        </w:sectPr>
      </w:pPr>
    </w:p>
    <w:p>
      <w:pPr>
        <w:spacing w:after="0" w:line="3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22"/>
          <w:szCs w:val="22"/>
          <w:color w:val="auto"/>
        </w:rPr>
        <w:t>The address of the principal business office of Lilly Endowment, Inc. is 2801 North Meridian Street, Indianapolis, IN 46208.</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Indiana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Without Par Value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right="368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908" w:orient="portrait"/>
          <w:cols w:equalWidth="0" w:num="2">
            <w:col w:w="660" w:space="300"/>
            <w:col w:w="10260"/>
          </w:cols>
          <w:pgMar w:left="320" w:top="111" w:right="359" w:bottom="0" w:gutter="0" w:footer="0" w:header="0"/>
          <w:type w:val="continuous"/>
        </w:sectPr>
      </w:pPr>
    </w:p>
    <w:bookmarkStart w:id="2" w:name="page3"/>
    <w:bookmarkEnd w:id="2"/>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160" w:hanging="912"/>
        <w:spacing w:after="0" w:line="185" w:lineRule="auto"/>
        <w:tabs>
          <w:tab w:leader="none" w:pos="920" w:val="left"/>
        </w:tabs>
        <w:numPr>
          <w:ilvl w:val="0"/>
          <w:numId w:val="7"/>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91,896,978 shares as of March 31, 2026 - None of such shares are deemed to be beneficially owned by reason of the possession of Lilly Endowment, Inc. of a right to acquire such shares.</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9.7%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9.</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91,896,978 shares</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91,986,978 shares</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200"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10. Certifications:</w:t>
      </w:r>
    </w:p>
    <w:p>
      <w:pPr>
        <w:spacing w:after="0" w:line="4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LILLY ENDOWMENT, INC.</w:t>
      </w:r>
    </w:p>
    <w:p>
      <w:pPr>
        <w:spacing w:after="0" w:line="152" w:lineRule="exact"/>
        <w:rPr>
          <w:sz w:val="20"/>
          <w:szCs w:val="20"/>
          <w:color w:val="auto"/>
        </w:rPr>
      </w:pPr>
    </w:p>
    <w:p>
      <w:pPr>
        <w:ind w:left="3780"/>
        <w:spacing w:after="0"/>
        <w:tabs>
          <w:tab w:leader="none" w:pos="48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Diane M. Stenson</w:t>
      </w:r>
    </w:p>
    <w:p>
      <w:pPr>
        <w:sectPr>
          <w:pgSz w:w="11900" w:h="16838" w:orient="portrait"/>
          <w:cols w:equalWidth="0" w:num="1">
            <w:col w:w="11140"/>
          </w:cols>
          <w:pgMar w:left="360" w:top="126" w:right="399" w:bottom="0" w:gutter="0" w:footer="0" w:header="0"/>
          <w:type w:val="continuous"/>
        </w:sectPr>
      </w:pPr>
    </w:p>
    <w:bookmarkStart w:id="3" w:name="page4"/>
    <w:bookmarkEnd w:id="3"/>
    <w:p>
      <w:pPr>
        <w:ind w:left="2700"/>
        <w:spacing w:after="0"/>
        <w:rPr>
          <w:sz w:val="20"/>
          <w:szCs w:val="20"/>
          <w:color w:val="auto"/>
        </w:rPr>
      </w:pPr>
      <w:r>
        <w:rPr>
          <w:rFonts w:ascii="Times New Roman" w:cs="Times New Roman" w:eastAsia="Times New Roman" w:hAnsi="Times New Roman"/>
          <w:sz w:val="21"/>
          <w:szCs w:val="21"/>
          <w:color w:val="auto"/>
        </w:rPr>
        <w:t>Name/Title: Vice President and Treasurer</w:t>
      </w:r>
    </w:p>
    <w:p>
      <w:pPr>
        <w:spacing w:after="0" w:line="56" w:lineRule="exact"/>
        <w:rPr>
          <w:sz w:val="20"/>
          <w:szCs w:val="20"/>
          <w:color w:val="auto"/>
        </w:rPr>
      </w:pPr>
    </w:p>
    <w:p>
      <w:pPr>
        <w:ind w:left="2700"/>
        <w:spacing w:after="0"/>
        <w:tabs>
          <w:tab w:leader="none" w:pos="3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04/20/2026</w:t>
      </w: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5"/>
      <w:numFmt w:val="bullet"/>
      <w:start w:val="1"/>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lowerLetter"/>
      <w:start w:val="3"/>
    </w:lvl>
  </w:abstractNum>
  <w:abstractNum w:abstractNumId="5">
    <w:nsid w:val="79E2A9E3"/>
    <w:multiLevelType w:val="hybridMultilevel"/>
    <w:lvl w:ilvl="0">
      <w:lvlJc w:val="left"/>
      <w:lvlText w:val="(%1)"/>
      <w:numFmt w:val="lowerLetter"/>
      <w:start w:val="1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2026-04-20T14:27:06Z</dcterms:created>
  <dcterms:modified xsi:type="dcterms:W3CDTF">2026-04-20T14:27:06Z</dcterms:modified>
</cp:coreProperties>
</file>