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ELI LILLY AND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532457108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532457108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LILLY ENDOWMENT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INDIANA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96,016,978.00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96,016,978.00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96,016,978.00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7" w:orient="portrait"/>
          <w:cols w:equalWidth="0" w:num="2">
            <w:col w:w="1100" w:space="60"/>
            <w:col w:w="10060"/>
          </w:cols>
          <w:pgMar w:left="320" w:top="166" w:right="3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 of class represented is based on 947,989,151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February 26, 2025 (the most recent date for which such information is publicly available), as reported in the Issuer's proxy notice for 2025. This information is provided as of March 31,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ELI LILLY AND CO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LILLY CORPORATE CTR, DROP CODE 1094, INDIANAPOLIS, IN, 46285.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00" w:hanging="912"/>
        <w:spacing w:after="0" w:line="244"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Lilly Endowment Inc., a not for profit corporation organized under the laws of the State of Indiana. Lilly Endowment Inc. is an organization described in Section 501(c)(3) of the Internal Revenue Code of 1986 and is a private foundation under Section 509(a) of the Code.</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60" w:hanging="912"/>
        <w:spacing w:after="0"/>
        <w:tabs>
          <w:tab w:leader="none" w:pos="96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Lilly Endowment Inc. is 2801 North Meridian Street, Indianapolis, IN 46208.</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Indiana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Without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532457108</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47" w:orient="portrait"/>
          <w:cols w:equalWidth="0" w:num="1">
            <w:col w:w="11220"/>
          </w:cols>
          <w:pgMar w:left="320" w:top="166" w:right="35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96,016,978 shares as of March 31, 2025 - None of such shares are deemed to be beneficially owned by reason of the possession of Lilly Endowment Inc. of a right to acquire such shares.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96,016,978 shares</w:t>
      </w:r>
    </w:p>
    <w:p>
      <w:pPr>
        <w:spacing w:after="0" w:line="287" w:lineRule="exact"/>
        <w:rPr>
          <w:sz w:val="20"/>
          <w:szCs w:val="20"/>
          <w:color w:val="auto"/>
        </w:rPr>
      </w:pPr>
    </w:p>
    <w:p>
      <w:pPr>
        <w:ind w:left="440" w:hanging="314"/>
        <w:spacing w:after="0"/>
        <w:tabs>
          <w:tab w:leader="none" w:pos="4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20" w:right="5320" w:firstLine="6"/>
        <w:spacing w:after="0" w:line="486" w:lineRule="auto"/>
        <w:tabs>
          <w:tab w:leader="none" w:pos="4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96,016,978 shares</w:t>
      </w:r>
    </w:p>
    <w:p>
      <w:pPr>
        <w:spacing w:after="0" w:line="1" w:lineRule="exact"/>
        <w:rPr>
          <w:rFonts w:ascii="Times New Roman" w:cs="Times New Roman" w:eastAsia="Times New Roman" w:hAnsi="Times New Roman"/>
          <w:sz w:val="22"/>
          <w:szCs w:val="22"/>
          <w:color w:val="auto"/>
        </w:rPr>
      </w:pPr>
    </w:p>
    <w:p>
      <w:pPr>
        <w:ind w:left="500" w:hanging="374"/>
        <w:spacing w:after="0"/>
        <w:tabs>
          <w:tab w:leader="none" w:pos="5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720" w:space="80"/>
            <w:col w:w="10340"/>
          </w:cols>
          <w:pgMar w:left="360" w:top="126" w:right="399" w:bottom="0" w:gutter="0" w:footer="0" w:header="0"/>
          <w:type w:val="continuous"/>
        </w:sectPr>
      </w:pP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LILLY ENDOWMENT INC</w:t>
      </w:r>
    </w:p>
    <w:p>
      <w:pPr>
        <w:spacing w:after="0" w:line="152" w:lineRule="exact"/>
        <w:rPr>
          <w:sz w:val="20"/>
          <w:szCs w:val="20"/>
          <w:color w:val="auto"/>
        </w:rPr>
      </w:pPr>
    </w:p>
    <w:p>
      <w:pPr>
        <w:ind w:left="378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Diane M. Stenson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700"/>
        <w:spacing w:after="0"/>
        <w:rPr>
          <w:sz w:val="20"/>
          <w:szCs w:val="20"/>
          <w:color w:val="auto"/>
        </w:rPr>
      </w:pPr>
      <w:r>
        <w:rPr>
          <w:rFonts w:ascii="Times New Roman" w:cs="Times New Roman" w:eastAsia="Times New Roman" w:hAnsi="Times New Roman"/>
          <w:sz w:val="21"/>
          <w:szCs w:val="21"/>
          <w:color w:val="auto"/>
        </w:rPr>
        <w:t>Name/Title: Vice President and Treasurer</w:t>
      </w:r>
    </w:p>
    <w:p>
      <w:pPr>
        <w:spacing w:after="0" w:line="56"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2025-04-16T10:23:55Z</dcterms:created>
  <dcterms:modified xsi:type="dcterms:W3CDTF">2025-04-16T10:23:55Z</dcterms:modified>
</cp:coreProperties>
</file>