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LUCIANO JUAN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LILLY CORPORATE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ELI LILLY &amp;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LLY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INDIANAPOLIS IN</w:t>
            </w:r>
          </w:p>
        </w:tc>
        <w:tc>
          <w:tcPr>
            <w:tcW w:w="1600" w:type="dxa"/>
            <w:vAlign w:val="bottom"/>
          </w:tcPr>
          <w:p>
            <w:pPr>
              <w:jc w:val="right"/>
              <w:ind w:right="663"/>
              <w:spacing w:after="0"/>
              <w:rPr>
                <w:sz w:val="20"/>
                <w:szCs w:val="20"/>
                <w:color w:val="auto"/>
              </w:rPr>
            </w:pPr>
            <w:r>
              <w:rPr>
                <w:rFonts w:ascii="Times New Roman" w:cs="Times New Roman" w:eastAsia="Times New Roman" w:hAnsi="Times New Roman"/>
                <w:sz w:val="17"/>
                <w:szCs w:val="17"/>
                <w:color w:val="0000FF"/>
              </w:rPr>
              <w:t>46285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02/17/2026</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15.363</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1,036.05</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16,772.019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At the election of the reporting person, the shares acquired pursuant to this filing have been deferred in lieu of cash compensation as stock units under the Lilly Directors' Deferral Plan and will be settled in shares of common stock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Jonathan Groff for Juan 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55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Luciano, pursuant to</w:t>
      </w:r>
      <w:r>
        <w:rPr>
          <w:sz w:val="20"/>
          <w:szCs w:val="20"/>
          <w:color w:val="auto"/>
        </w:rPr>
        <w:tab/>
      </w:r>
      <w:r>
        <w:rPr>
          <w:rFonts w:ascii="Times New Roman" w:cs="Times New Roman" w:eastAsia="Times New Roman" w:hAnsi="Times New Roman"/>
          <w:sz w:val="17"/>
          <w:szCs w:val="17"/>
          <w:color w:val="0000FF"/>
        </w:rPr>
        <w:t>02/18/2026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authorization on 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921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8921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5792" TargetMode="External"/><Relationship Id="rId14" Type="http://schemas.openxmlformats.org/officeDocument/2006/relationships/hyperlink" Target="http://www.sec.gov/cgi-bin/browse-edgar?action=getcompany&amp;CIK=000005947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2026-02-18T15:31:09Z</dcterms:created>
  <dcterms:modified xsi:type="dcterms:W3CDTF">2026-02-18T15:31:09Z</dcterms:modified>
</cp:coreProperties>
</file>