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0000316011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ELI LILLY AND CO</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001-06351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2801 NORTH MERIDIAN STREET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INDIANAPOLIS</w:t>
      </w:r>
    </w:p>
    <w:p>
      <w:pPr>
        <w:spacing w:after="0" w:line="230" w:lineRule="auto"/>
        <w:rPr>
          <w:sz w:val="20"/>
          <w:szCs w:val="20"/>
          <w:color w:val="auto"/>
        </w:rPr>
      </w:pPr>
      <w:r>
        <w:rPr>
          <w:rFonts w:ascii="Arial" w:cs="Arial" w:eastAsia="Arial" w:hAnsi="Arial"/>
          <w:sz w:val="22"/>
          <w:szCs w:val="22"/>
          <w:color w:val="auto"/>
        </w:rPr>
        <w:t>INDIANA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46208-0068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3172762000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LILLY ENDOWMENT INC</w:t>
      </w:r>
    </w:p>
    <w:p>
      <w:pPr>
        <w:spacing w:after="0" w:line="44" w:lineRule="exact"/>
        <w:rPr>
          <w:sz w:val="24"/>
          <w:szCs w:val="24"/>
          <w:color w:val="auto"/>
        </w:rPr>
      </w:pPr>
    </w:p>
    <w:p>
      <w:pPr>
        <w:sectPr>
          <w:pgSz w:w="11900" w:h="16838" w:orient="portrait"/>
          <w:cols w:equalWidth="0" w:num="2">
            <w:col w:w="6040" w:space="720"/>
            <w:col w:w="44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2"/>
              </w:rPr>
              <w:t>Name and Address of</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6"/>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280" w:type="dxa"/>
            <w:vAlign w:val="bottom"/>
          </w:tcPr>
          <w:p>
            <w:pPr>
              <w:ind w:left="640"/>
              <w:spacing w:after="0" w:line="148" w:lineRule="exact"/>
              <w:rPr>
                <w:sz w:val="20"/>
                <w:szCs w:val="20"/>
                <w:color w:val="auto"/>
              </w:rPr>
            </w:pPr>
            <w:r>
              <w:rPr>
                <w:rFonts w:ascii="Arial" w:cs="Arial" w:eastAsia="Arial" w:hAnsi="Arial"/>
                <w:sz w:val="17"/>
                <w:szCs w:val="17"/>
                <w:b w:val="1"/>
                <w:bCs w:val="1"/>
                <w:color w:val="auto"/>
              </w:rPr>
              <w:t>the Broker</w:t>
            </w:r>
          </w:p>
        </w:tc>
        <w:tc>
          <w:tcPr>
            <w:tcW w:w="3820" w:type="dxa"/>
            <w:vAlign w:val="bottom"/>
            <w:gridSpan w:val="3"/>
          </w:tcPr>
          <w:p>
            <w:pPr>
              <w:jc w:val="center"/>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8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280" w:type="dxa"/>
            <w:vAlign w:val="bottom"/>
          </w:tcPr>
          <w:p>
            <w:pPr>
              <w:spacing w:after="0"/>
              <w:rPr>
                <w:sz w:val="20"/>
                <w:szCs w:val="20"/>
                <w:color w:val="auto"/>
              </w:rPr>
            </w:pPr>
            <w:r>
              <w:rPr>
                <w:rFonts w:ascii="Arial" w:cs="Arial" w:eastAsia="Arial" w:hAnsi="Arial"/>
                <w:sz w:val="22"/>
                <w:szCs w:val="22"/>
                <w:color w:val="auto"/>
              </w:rPr>
              <w:t>J.P. Morgan Securities</w:t>
            </w: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line="243" w:lineRule="exact"/>
              <w:rPr>
                <w:sz w:val="20"/>
                <w:szCs w:val="20"/>
                <w:color w:val="auto"/>
              </w:rPr>
            </w:pPr>
            <w:r>
              <w:rPr>
                <w:rFonts w:ascii="Arial" w:cs="Arial" w:eastAsia="Arial" w:hAnsi="Arial"/>
                <w:sz w:val="22"/>
                <w:szCs w:val="22"/>
                <w:color w:val="auto"/>
              </w:rPr>
              <w:t>LLC</w:t>
            </w:r>
          </w:p>
        </w:tc>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ind w:left="20"/>
              <w:spacing w:after="0" w:line="243" w:lineRule="exact"/>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243"/>
        </w:trPr>
        <w:tc>
          <w:tcPr>
            <w:tcW w:w="2280" w:type="dxa"/>
            <w:vAlign w:val="bottom"/>
          </w:tcPr>
          <w:p>
            <w:pPr>
              <w:spacing w:after="0" w:line="243" w:lineRule="exact"/>
              <w:rPr>
                <w:sz w:val="20"/>
                <w:szCs w:val="20"/>
                <w:color w:val="auto"/>
              </w:rPr>
            </w:pPr>
            <w:r>
              <w:rPr>
                <w:rFonts w:ascii="Arial" w:cs="Arial" w:eastAsia="Arial" w:hAnsi="Arial"/>
                <w:sz w:val="22"/>
                <w:szCs w:val="22"/>
                <w:color w:val="auto"/>
                <w:w w:val="90"/>
              </w:rPr>
              <w:t>383 Madison Avenue, 7th</w:t>
            </w:r>
          </w:p>
        </w:tc>
        <w:tc>
          <w:tcPr>
            <w:tcW w:w="1220" w:type="dxa"/>
            <w:vAlign w:val="bottom"/>
          </w:tcPr>
          <w:p>
            <w:pPr>
              <w:jc w:val="right"/>
              <w:ind w:right="396"/>
              <w:spacing w:after="0" w:line="243" w:lineRule="exact"/>
              <w:rPr>
                <w:sz w:val="20"/>
                <w:szCs w:val="20"/>
                <w:color w:val="auto"/>
              </w:rPr>
            </w:pPr>
            <w:r>
              <w:rPr>
                <w:rFonts w:ascii="Arial" w:cs="Arial" w:eastAsia="Arial" w:hAnsi="Arial"/>
                <w:sz w:val="22"/>
                <w:szCs w:val="22"/>
                <w:color w:val="auto"/>
                <w:w w:val="95"/>
              </w:rPr>
              <w:t>210000</w:t>
            </w:r>
          </w:p>
        </w:tc>
        <w:tc>
          <w:tcPr>
            <w:tcW w:w="1280" w:type="dxa"/>
            <w:vAlign w:val="bottom"/>
          </w:tcPr>
          <w:p>
            <w:pPr>
              <w:jc w:val="right"/>
              <w:ind w:right="132"/>
              <w:spacing w:after="0" w:line="243" w:lineRule="exact"/>
              <w:rPr>
                <w:sz w:val="20"/>
                <w:szCs w:val="20"/>
                <w:color w:val="auto"/>
              </w:rPr>
            </w:pPr>
            <w:r>
              <w:rPr>
                <w:rFonts w:ascii="Arial" w:cs="Arial" w:eastAsia="Arial" w:hAnsi="Arial"/>
                <w:sz w:val="22"/>
                <w:szCs w:val="22"/>
                <w:color w:val="auto"/>
                <w:w w:val="92"/>
              </w:rPr>
              <w:t>109536000</w:t>
            </w:r>
          </w:p>
        </w:tc>
        <w:tc>
          <w:tcPr>
            <w:tcW w:w="1320" w:type="dxa"/>
            <w:vAlign w:val="bottom"/>
          </w:tcPr>
          <w:p>
            <w:pPr>
              <w:jc w:val="right"/>
              <w:ind w:right="132"/>
              <w:spacing w:after="0" w:line="243" w:lineRule="exact"/>
              <w:rPr>
                <w:sz w:val="20"/>
                <w:szCs w:val="20"/>
                <w:color w:val="auto"/>
              </w:rPr>
            </w:pPr>
            <w:r>
              <w:rPr>
                <w:rFonts w:ascii="Arial" w:cs="Arial" w:eastAsia="Arial" w:hAnsi="Arial"/>
                <w:sz w:val="22"/>
                <w:szCs w:val="22"/>
                <w:color w:val="auto"/>
                <w:w w:val="96"/>
              </w:rPr>
              <w:t>949295173</w:t>
            </w:r>
          </w:p>
        </w:tc>
        <w:tc>
          <w:tcPr>
            <w:tcW w:w="1280" w:type="dxa"/>
            <w:vAlign w:val="bottom"/>
          </w:tcPr>
          <w:p>
            <w:pPr>
              <w:ind w:left="40"/>
              <w:spacing w:after="0" w:line="243" w:lineRule="exact"/>
              <w:rPr>
                <w:sz w:val="20"/>
                <w:szCs w:val="20"/>
                <w:color w:val="auto"/>
              </w:rPr>
            </w:pPr>
            <w:r>
              <w:rPr>
                <w:rFonts w:ascii="Arial" w:cs="Arial" w:eastAsia="Arial" w:hAnsi="Arial"/>
                <w:sz w:val="22"/>
                <w:szCs w:val="22"/>
                <w:color w:val="auto"/>
              </w:rPr>
              <w:t>08/09/2023</w:t>
            </w:r>
          </w:p>
        </w:tc>
        <w:tc>
          <w:tcPr>
            <w:tcW w:w="1120" w:type="dxa"/>
            <w:vAlign w:val="bottom"/>
          </w:tcPr>
          <w:p>
            <w:pPr>
              <w:ind w:left="20"/>
              <w:spacing w:after="0" w:line="243" w:lineRule="exact"/>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243"/>
        </w:trPr>
        <w:tc>
          <w:tcPr>
            <w:tcW w:w="2280" w:type="dxa"/>
            <w:vAlign w:val="bottom"/>
          </w:tcPr>
          <w:p>
            <w:pPr>
              <w:spacing w:after="0" w:line="243" w:lineRule="exact"/>
              <w:rPr>
                <w:sz w:val="20"/>
                <w:szCs w:val="20"/>
                <w:color w:val="auto"/>
              </w:rPr>
            </w:pPr>
            <w:r>
              <w:rPr>
                <w:rFonts w:ascii="Arial" w:cs="Arial" w:eastAsia="Arial" w:hAnsi="Arial"/>
                <w:sz w:val="22"/>
                <w:szCs w:val="22"/>
                <w:color w:val="auto"/>
              </w:rPr>
              <w:t>Floor</w:t>
            </w:r>
          </w:p>
        </w:tc>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ind w:left="20"/>
              <w:spacing w:after="0" w:line="243" w:lineRule="exact"/>
              <w:rPr>
                <w:sz w:val="20"/>
                <w:szCs w:val="20"/>
                <w:color w:val="auto"/>
              </w:rPr>
            </w:pPr>
            <w:r>
              <w:rPr>
                <w:rFonts w:ascii="Arial" w:cs="Arial" w:eastAsia="Arial" w:hAnsi="Arial"/>
                <w:sz w:val="22"/>
                <w:szCs w:val="22"/>
                <w:color w:val="auto"/>
              </w:rPr>
              <w:t>CMX</w:t>
            </w:r>
          </w:p>
        </w:tc>
        <w:tc>
          <w:tcPr>
            <w:tcW w:w="0" w:type="dxa"/>
            <w:vAlign w:val="bottom"/>
          </w:tcPr>
          <w:p>
            <w:pPr>
              <w:spacing w:after="0"/>
              <w:rPr>
                <w:sz w:val="1"/>
                <w:szCs w:val="1"/>
                <w:color w:val="auto"/>
              </w:rPr>
            </w:pPr>
          </w:p>
        </w:tc>
      </w:tr>
      <w:tr>
        <w:trPr>
          <w:trHeight w:val="274"/>
        </w:trPr>
        <w:tc>
          <w:tcPr>
            <w:tcW w:w="2280" w:type="dxa"/>
            <w:vAlign w:val="bottom"/>
          </w:tcPr>
          <w:p>
            <w:pPr>
              <w:spacing w:after="0"/>
              <w:rPr>
                <w:sz w:val="20"/>
                <w:szCs w:val="20"/>
                <w:color w:val="auto"/>
              </w:rPr>
            </w:pPr>
            <w:r>
              <w:rPr>
                <w:rFonts w:ascii="Arial" w:cs="Arial" w:eastAsia="Arial" w:hAnsi="Arial"/>
                <w:sz w:val="22"/>
                <w:szCs w:val="22"/>
                <w:color w:val="auto"/>
              </w:rPr>
              <w:t>New York  NY  10179</w:t>
            </w: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2220" w:space="300"/>
            <w:col w:w="87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80" w:val="left"/>
          <w:tab w:leader="none" w:pos="7480" w:val="left"/>
          <w:tab w:leader="none" w:pos="87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500" w:val="left"/>
          <w:tab w:leader="none" w:pos="7520" w:val="left"/>
          <w:tab w:leader="none" w:pos="866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820"/>
              <w:spacing w:after="0"/>
              <w:rPr>
                <w:sz w:val="20"/>
                <w:szCs w:val="20"/>
                <w:color w:val="auto"/>
              </w:rPr>
            </w:pPr>
            <w:r>
              <w:rPr>
                <w:rFonts w:ascii="Arial" w:cs="Arial" w:eastAsia="Arial" w:hAnsi="Arial"/>
                <w:sz w:val="22"/>
                <w:szCs w:val="22"/>
                <w:b w:val="1"/>
                <w:bCs w:val="1"/>
                <w:color w:val="auto"/>
                <w:w w:val="99"/>
              </w:rPr>
              <w:t>Transaction</w:t>
            </w:r>
          </w:p>
        </w:tc>
        <w:tc>
          <w:tcPr>
            <w:tcW w:w="150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3380" w:type="dxa"/>
            <w:vAlign w:val="bottom"/>
          </w:tcPr>
          <w:p>
            <w:pPr>
              <w:jc w:val="right"/>
              <w:ind w:right="472"/>
              <w:spacing w:after="0"/>
              <w:rPr>
                <w:sz w:val="20"/>
                <w:szCs w:val="20"/>
                <w:color w:val="auto"/>
              </w:rPr>
            </w:pPr>
            <w:r>
              <w:rPr>
                <w:rFonts w:ascii="Arial" w:cs="Arial" w:eastAsia="Arial" w:hAnsi="Arial"/>
                <w:sz w:val="22"/>
                <w:szCs w:val="22"/>
                <w:b w:val="1"/>
                <w:bCs w:val="1"/>
                <w:color w:val="auto"/>
              </w:rPr>
              <w:t>a   Acquired   Acquired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8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3380" w:type="dxa"/>
            <w:vAlign w:val="bottom"/>
          </w:tcPr>
          <w:p>
            <w:pPr>
              <w:jc w:val="right"/>
              <w:ind w:right="2632"/>
              <w:spacing w:after="0"/>
              <w:rPr>
                <w:sz w:val="20"/>
                <w:szCs w:val="20"/>
                <w:color w:val="auto"/>
              </w:rPr>
            </w:pPr>
            <w:r>
              <w:rPr>
                <w:rFonts w:ascii="Arial" w:cs="Arial" w:eastAsia="Arial" w:hAnsi="Arial"/>
                <w:sz w:val="22"/>
                <w:szCs w:val="22"/>
                <w:b w:val="1"/>
                <w:bCs w:val="1"/>
                <w:color w:val="auto"/>
              </w:rPr>
              <w:t>Gift?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80" w:type="dxa"/>
            <w:vAlign w:val="bottom"/>
            <w:vMerge w:val="restart"/>
          </w:tcPr>
          <w:p>
            <w:pPr>
              <w:spacing w:after="0"/>
              <w:rPr>
                <w:sz w:val="20"/>
                <w:szCs w:val="20"/>
                <w:color w:val="auto"/>
              </w:rPr>
            </w:pPr>
            <w:r>
              <w:rPr>
                <w:rFonts w:ascii="Arial" w:cs="Arial" w:eastAsia="Arial" w:hAnsi="Arial"/>
                <w:sz w:val="22"/>
                <w:szCs w:val="22"/>
                <w:color w:val="auto"/>
              </w:rPr>
              <w:t>Common Stock 02/10/1948 Gift</w:t>
            </w:r>
          </w:p>
        </w:tc>
        <w:tc>
          <w:tcPr>
            <w:tcW w:w="1500" w:type="dxa"/>
            <w:vAlign w:val="bottom"/>
          </w:tcPr>
          <w:p>
            <w:pPr>
              <w:ind w:left="180"/>
              <w:spacing w:after="0"/>
              <w:rPr>
                <w:sz w:val="20"/>
                <w:szCs w:val="20"/>
                <w:color w:val="auto"/>
              </w:rPr>
            </w:pPr>
            <w:r>
              <w:rPr>
                <w:rFonts w:ascii="Arial" w:cs="Arial" w:eastAsia="Arial" w:hAnsi="Arial"/>
                <w:sz w:val="22"/>
                <w:szCs w:val="22"/>
                <w:color w:val="auto"/>
              </w:rPr>
              <w:t>J.K. Lilly Sr.</w:t>
            </w:r>
          </w:p>
        </w:tc>
        <w:tc>
          <w:tcPr>
            <w:tcW w:w="3380" w:type="dxa"/>
            <w:vAlign w:val="bottom"/>
            <w:vMerge w:val="restart"/>
          </w:tcPr>
          <w:p>
            <w:pPr>
              <w:jc w:val="right"/>
              <w:ind w:right="672"/>
              <w:spacing w:after="0"/>
              <w:rPr>
                <w:sz w:val="20"/>
                <w:szCs w:val="20"/>
                <w:color w:val="auto"/>
              </w:rPr>
            </w:pPr>
            <w:r>
              <w:rPr>
                <w:rFonts w:ascii="Arial" w:cs="Arial" w:eastAsia="Arial" w:hAnsi="Arial"/>
                <w:sz w:val="22"/>
                <w:szCs w:val="22"/>
                <w:color w:val="auto"/>
              </w:rPr>
              <w:t>01/21/1937 38400000</w:t>
            </w:r>
          </w:p>
        </w:tc>
        <w:tc>
          <w:tcPr>
            <w:tcW w:w="940" w:type="dxa"/>
            <w:vAlign w:val="bottom"/>
            <w:vMerge w:val="restart"/>
          </w:tcPr>
          <w:p>
            <w:pPr>
              <w:ind w:left="560"/>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153"/>
        </w:trPr>
        <w:tc>
          <w:tcPr>
            <w:tcW w:w="4080" w:type="dxa"/>
            <w:vAlign w:val="bottom"/>
            <w:vMerge w:val="continue"/>
          </w:tcPr>
          <w:p>
            <w:pPr>
              <w:spacing w:after="0"/>
              <w:rPr>
                <w:sz w:val="13"/>
                <w:szCs w:val="13"/>
                <w:color w:val="auto"/>
              </w:rPr>
            </w:pPr>
          </w:p>
        </w:tc>
        <w:tc>
          <w:tcPr>
            <w:tcW w:w="1500" w:type="dxa"/>
            <w:vAlign w:val="bottom"/>
            <w:vMerge w:val="restart"/>
          </w:tcPr>
          <w:p>
            <w:pPr>
              <w:ind w:left="180"/>
              <w:spacing w:after="0"/>
              <w:rPr>
                <w:sz w:val="20"/>
                <w:szCs w:val="20"/>
                <w:color w:val="auto"/>
              </w:rPr>
            </w:pPr>
            <w:r>
              <w:rPr>
                <w:rFonts w:ascii="Arial" w:cs="Arial" w:eastAsia="Arial" w:hAnsi="Arial"/>
                <w:sz w:val="22"/>
                <w:szCs w:val="22"/>
                <w:color w:val="auto"/>
              </w:rPr>
              <w:t>Trust</w:t>
            </w:r>
          </w:p>
        </w:tc>
        <w:tc>
          <w:tcPr>
            <w:tcW w:w="33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3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12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78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1"/>
        </w:trPr>
        <w:tc>
          <w:tcPr>
            <w:tcW w:w="3360" w:type="dxa"/>
            <w:vAlign w:val="bottom"/>
            <w:gridSpan w:val="3"/>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05/12/2023 20646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9141433.55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05/19/2023 194354</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86024267.81</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06/15/2023 27353</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12422241.86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06/16/2023 25015</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11394287.47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06/20/2023 34156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15509590.64</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06/21/2023 31454</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14284308.82</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06/22/2023 107022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49153556.46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06/28/2023 11760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5473169.86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06/29/2023 44115</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20517145.37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06/30/2023 164125</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76744357.63</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07/21/2023 591</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275772.77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08/08/2023 204409</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107056413.35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Remarks</w:t>
            </w:r>
          </w:p>
        </w:tc>
        <w:tc>
          <w:tcPr>
            <w:tcW w:w="1540" w:type="dxa"/>
            <w:vAlign w:val="bottom"/>
          </w:tcPr>
          <w:p>
            <w:pPr>
              <w:spacing w:after="0"/>
              <w:rPr>
                <w:sz w:val="23"/>
                <w:szCs w:val="23"/>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22"/>
                <w:szCs w:val="22"/>
                <w:color w:val="auto"/>
              </w:rPr>
              <w:t>Date of Notice</w:t>
            </w:r>
          </w:p>
        </w:tc>
        <w:tc>
          <w:tcPr>
            <w:tcW w:w="1540" w:type="dxa"/>
            <w:vAlign w:val="bottom"/>
          </w:tcPr>
          <w:p>
            <w:pPr>
              <w:jc w:val="right"/>
              <w:spacing w:after="0"/>
              <w:rPr>
                <w:sz w:val="20"/>
                <w:szCs w:val="20"/>
                <w:color w:val="auto"/>
              </w:rPr>
            </w:pPr>
            <w:r>
              <w:rPr>
                <w:rFonts w:ascii="Arial" w:cs="Arial" w:eastAsia="Arial" w:hAnsi="Arial"/>
                <w:sz w:val="22"/>
                <w:szCs w:val="22"/>
                <w:color w:val="auto"/>
              </w:rPr>
              <w:t>08/09/2023</w:t>
            </w:r>
          </w:p>
        </w:tc>
      </w:tr>
    </w:tbl>
    <w:p>
      <w:pPr>
        <w:sectPr>
          <w:pgSz w:w="11900" w:h="16838" w:orient="portrait"/>
          <w:cols w:equalWidth="0" w:num="1">
            <w:col w:w="11240"/>
          </w:cols>
          <w:pgMar w:left="320" w:top="102"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Peter A. Buck, VP for Investments &amp;amp; Grants Administration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3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2023-08-09T13:35:51Z</dcterms:created>
  <dcterms:modified xsi:type="dcterms:W3CDTF">2023-08-09T13:35:51Z</dcterms:modified>
</cp:coreProperties>
</file>