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4984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Adrienne 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ELI LILLY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President LLY Imm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INDIANAPOLIS 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5,312.308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169.966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5,142.342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02/16/2026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-2020570</wp:posOffset>
            </wp:positionV>
            <wp:extent cx="29210" cy="2025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Eli Lilly and Company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Groff for Adrienne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Brown, pursuant 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826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-14605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authorization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8712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96888" TargetMode="External"/><Relationship Id="rId14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2026-02-18T15:22:58Z</dcterms:created>
  <dcterms:modified xsi:type="dcterms:W3CDTF">2026-02-18T15:22:58Z</dcterms:modified>
</cp:coreProperties>
</file>